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09" w:rsidRDefault="004D6D09" w:rsidP="004D6D09">
      <w:pPr>
        <w:pStyle w:val="Heading2"/>
        <w:jc w:val="both"/>
      </w:pPr>
      <w:proofErr w:type="spellStart"/>
      <w:r>
        <w:rPr>
          <w:rStyle w:val="Strong"/>
          <w:b/>
          <w:bCs/>
          <w:color w:val="FF0000"/>
        </w:rPr>
        <w:t>Mẫu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bản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mô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tả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công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việc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của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pháp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chế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doanh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nghiệp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chuẩn</w:t>
      </w:r>
      <w:proofErr w:type="spellEnd"/>
      <w:r>
        <w:rPr>
          <w:rStyle w:val="Strong"/>
          <w:b/>
          <w:bCs/>
          <w:color w:val="FF0000"/>
        </w:rPr>
        <w:t>:</w:t>
      </w:r>
    </w:p>
    <w:p w:rsidR="004D6D09" w:rsidRDefault="004D6D09" w:rsidP="004D6D09">
      <w:pPr>
        <w:pStyle w:val="NormalWeb"/>
        <w:jc w:val="both"/>
      </w:pPr>
      <w:r>
        <w:t xml:space="preserve">-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</w:p>
    <w:p w:rsidR="004D6D09" w:rsidRDefault="004D6D09" w:rsidP="004D6D09">
      <w:pPr>
        <w:pStyle w:val="NormalWeb"/>
        <w:jc w:val="both"/>
      </w:pP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ban,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proofErr w:type="gramStart"/>
      <w:r>
        <w:t>phần</w:t>
      </w:r>
      <w:proofErr w:type="spellEnd"/>
      <w:r>
        <w:t>,...</w:t>
      </w:r>
      <w:proofErr w:type="gram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.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:rsidR="004D6D09" w:rsidRDefault="004D6D09" w:rsidP="004D6D09">
      <w:pPr>
        <w:pStyle w:val="NormalWeb"/>
        <w:jc w:val="both"/>
      </w:pPr>
      <w:r>
        <w:t xml:space="preserve">-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</w:p>
    <w:p w:rsidR="004D6D09" w:rsidRDefault="004D6D09" w:rsidP="004D6D09">
      <w:pPr>
        <w:pStyle w:val="NormalWeb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4D6D09" w:rsidRDefault="004D6D09" w:rsidP="004D6D09">
      <w:pPr>
        <w:pStyle w:val="NormalWeb"/>
        <w:jc w:val="both"/>
      </w:pP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proofErr w:type="gramStart"/>
      <w:r>
        <w:t>. ,</w:t>
      </w:r>
      <w:proofErr w:type="gram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, v.v.</w:t>
      </w:r>
    </w:p>
    <w:p w:rsidR="004D6D09" w:rsidRDefault="004D6D09" w:rsidP="004D6D09">
      <w:pPr>
        <w:pStyle w:val="NormalWeb"/>
        <w:jc w:val="both"/>
      </w:pPr>
      <w:r>
        <w:t xml:space="preserve">-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</w:p>
    <w:p w:rsidR="004D6D09" w:rsidRDefault="004D6D09" w:rsidP="004D6D09">
      <w:pPr>
        <w:pStyle w:val="NormalWeb"/>
        <w:jc w:val="both"/>
      </w:pP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:rsidR="004D6D09" w:rsidRDefault="004D6D09" w:rsidP="004D6D09">
      <w:pPr>
        <w:pStyle w:val="NormalWeb"/>
        <w:jc w:val="both"/>
      </w:pP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,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do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.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:rsidR="004D6D09" w:rsidRDefault="004D6D09" w:rsidP="004D6D09">
      <w:pPr>
        <w:pStyle w:val="NormalWeb"/>
        <w:jc w:val="both"/>
      </w:pPr>
      <w:r>
        <w:t xml:space="preserve">-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</w:p>
    <w:p w:rsidR="004D6D09" w:rsidRDefault="004D6D09" w:rsidP="004D6D09">
      <w:pPr>
        <w:pStyle w:val="NormalWeb"/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hay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rắc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>.</w:t>
      </w:r>
    </w:p>
    <w:p w:rsidR="004D6D09" w:rsidRDefault="004D6D09" w:rsidP="004D6D09">
      <w:pPr>
        <w:pStyle w:val="NormalWeb"/>
        <w:jc w:val="both"/>
      </w:pPr>
      <w:proofErr w:type="spellStart"/>
      <w:r>
        <w:lastRenderedPageBreak/>
        <w:t>Nếu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.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>.</w:t>
      </w:r>
    </w:p>
    <w:p w:rsidR="004D6D09" w:rsidRDefault="004D6D09" w:rsidP="004D6D09">
      <w:pPr>
        <w:pStyle w:val="NormalWeb"/>
        <w:jc w:val="both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:rsidR="004D6D09" w:rsidRDefault="004D6D09" w:rsidP="004D6D09">
      <w:pPr>
        <w:pStyle w:val="NormalWeb"/>
        <w:jc w:val="both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:rsidR="00E76A9A" w:rsidRDefault="004D6D09">
      <w:bookmarkStart w:id="0" w:name="_GoBack"/>
      <w:bookmarkEnd w:id="0"/>
    </w:p>
    <w:sectPr w:rsidR="00E76A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11"/>
    <w:rsid w:val="004D6D09"/>
    <w:rsid w:val="006142C1"/>
    <w:rsid w:val="00AD0411"/>
    <w:rsid w:val="00F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97D8"/>
  <w15:chartTrackingRefBased/>
  <w15:docId w15:val="{3A059FE8-192B-496A-BCF3-517319F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4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D04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0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2023-06-23T02:25:00Z</dcterms:created>
  <dcterms:modified xsi:type="dcterms:W3CDTF">2023-06-23T02:25:00Z</dcterms:modified>
</cp:coreProperties>
</file>